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19CB" w14:textId="77777777" w:rsidR="0065666E" w:rsidRDefault="0065666E" w:rsidP="0065666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Три коварные налоговые поправки, которые примут к Новому году, — решения для быстрой подготовки</w:t>
      </w:r>
    </w:p>
    <w:p w14:paraId="21358080" w14:textId="77777777" w:rsidR="0065666E" w:rsidRPr="00B26017" w:rsidRDefault="0065666E" w:rsidP="0065666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1C8F7CCD" w14:textId="77777777" w:rsidR="0065666E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  <w:r w:rsidRPr="00B26017">
        <w:rPr>
          <w:rFonts w:ascii="Times New Roman" w:hAnsi="Times New Roman"/>
          <w:i/>
          <w:iCs/>
        </w:rPr>
        <w:t>Вместе с налоговиками разработали решения, как подготовиться к поправкам c 2026 года. Уведомлений станет меньше, платить налоги начнете в новые сроки, а малый и средний бизнес лишится льготы по взносам. Вам нужно определиться со стратегией, как действовать в новых условиях, и тогда уже в октябре сможете заложить в бюджет на будущий год корректные суммы. В статье найдете решение под свою компанию.</w:t>
      </w:r>
    </w:p>
    <w:p w14:paraId="47B39731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  <w:i/>
          <w:iCs/>
        </w:rPr>
      </w:pPr>
    </w:p>
    <w:p w14:paraId="4FBC2105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F0735F9" wp14:editId="02AE8F31">
            <wp:extent cx="1903095" cy="1903095"/>
            <wp:effectExtent l="19050" t="0" r="1905" b="0"/>
            <wp:docPr id="1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B9E12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Разрешат сдавать одно уведомление по НДФЛ и взносам на год вперед</w:t>
      </w:r>
    </w:p>
    <w:p w14:paraId="12FC0FE7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 2026 года можно будет подавать уведомление по НДФЛ и взносам на будущие месяцы или даже на весь год сразу (</w:t>
      </w:r>
      <w:hyperlink r:id="rId5" w:anchor="ZAP29VK3JA" w:tgtFrame="_blank" w:history="1">
        <w:r w:rsidRPr="00B26017">
          <w:rPr>
            <w:rStyle w:val="a3"/>
            <w:rFonts w:ascii="Times New Roman" w:hAnsi="Times New Roman"/>
          </w:rPr>
          <w:t>ст. 58</w:t>
        </w:r>
      </w:hyperlink>
      <w:r w:rsidRPr="00B26017">
        <w:rPr>
          <w:rFonts w:ascii="Times New Roman" w:hAnsi="Times New Roman"/>
        </w:rPr>
        <w:t> НК в ред. </w:t>
      </w:r>
      <w:hyperlink r:id="rId6" w:tgtFrame="_blank" w:history="1">
        <w:r w:rsidRPr="00B26017">
          <w:rPr>
            <w:rStyle w:val="a3"/>
            <w:rFonts w:ascii="Times New Roman" w:hAnsi="Times New Roman"/>
          </w:rPr>
          <w:t>законопроекта № 1026190-8</w:t>
        </w:r>
      </w:hyperlink>
      <w:r w:rsidRPr="00B26017">
        <w:rPr>
          <w:rFonts w:ascii="Times New Roman" w:hAnsi="Times New Roman"/>
        </w:rPr>
        <w:t>). Платить заранее всю сумму не потребуется. Но порядок зачета скорректируют. Деньги по досрочным уведомлениям будут списывать с ЕНС по окончании каждого периода (</w:t>
      </w:r>
      <w:hyperlink r:id="rId7" w:anchor="ZA00MHG2NN" w:tgtFrame="_blank" w:history="1">
        <w:r w:rsidRPr="00B26017">
          <w:rPr>
            <w:rStyle w:val="a3"/>
            <w:rFonts w:ascii="Times New Roman" w:hAnsi="Times New Roman"/>
          </w:rPr>
          <w:t>ст. 11.3</w:t>
        </w:r>
      </w:hyperlink>
      <w:r w:rsidRPr="00B26017">
        <w:rPr>
          <w:rFonts w:ascii="Times New Roman" w:hAnsi="Times New Roman"/>
        </w:rPr>
        <w:t> НК в ред. Проекта, см. комментарий ниже).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65666E" w:rsidRPr="00A811B3" w14:paraId="335850D4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AFAD207" w14:textId="77777777" w:rsidR="0065666E" w:rsidRPr="00A811B3" w:rsidRDefault="0065666E" w:rsidP="0014500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7DB7F67B" wp14:editId="1577C8EC">
                  <wp:extent cx="5943600" cy="2019935"/>
                  <wp:effectExtent l="19050" t="0" r="0" b="0"/>
                  <wp:docPr id="2" name="Рисунок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01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219946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Берите одну из трех стратегий, чтобы адаптироваться к изменениям. Нужно ли вашей компании использовать новую возможность подачи уведомлений, зависит от зарплатного фонда.</w:t>
      </w:r>
    </w:p>
    <w:p w14:paraId="4A01FE7A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Стратегия 1. Ничего не менять в работе. </w:t>
      </w:r>
      <w:r w:rsidRPr="00B26017">
        <w:rPr>
          <w:rFonts w:ascii="Times New Roman" w:hAnsi="Times New Roman"/>
        </w:rPr>
        <w:t>Подойдет компании, где сотрудники каждый месяц получают разные суммы. В этом случае проще продолжать подавать уведомления по прежним правилам: для взносов — раз в месяц до 25-го числа, для НДФЛ — два раза, до 3-го и 25-го числа. Тогда не понадобится постоянно их корректировать. Минус варианта в том, что не сможете уменьшить нагрузку и упростить планирование отпусков в бухгалтерии.</w:t>
      </w:r>
    </w:p>
    <w:p w14:paraId="498C6550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Важная деталь</w:t>
      </w:r>
    </w:p>
    <w:p w14:paraId="2A17837B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Даже если заполнять одно уведомление наперед, в нем отдельно нужно будет прописывать сумму для каждого периода и КБК.</w:t>
      </w:r>
    </w:p>
    <w:p w14:paraId="631BE238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lastRenderedPageBreak/>
        <w:t>Стратегия 2. Применять авансовые уведомления только по необходимости. </w:t>
      </w:r>
      <w:r w:rsidRPr="00B26017">
        <w:rPr>
          <w:rFonts w:ascii="Times New Roman" w:hAnsi="Times New Roman"/>
        </w:rPr>
        <w:t>Это оптимальный вариант, который подойдет большинству. Можно подать уведомление на будущий месяц, например перед уходом в отпуск ответственного сотрудника. Или постоянно направлять одно уведомление по НДФЛ за весь месяц, если расчет известен заранее. Это поможет разгрузить бухгалтера от ненужных действий. Но закрепите дополнительную процедуру проверки: нужно будет контролировать, изменилась ли сумма из досрочного уведомления, и при необходимости сдавать корректировки.</w:t>
      </w:r>
    </w:p>
    <w:p w14:paraId="3FC264B2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Учитывайте, что требование о разбивке налога по периодам в уведомлении остается в прежнем виде. Поэтому, например, для НДФЛ в уведомлении на месяц вперед заполните несколько блоков: с 1-го числа по 22-е и с 23-го по последний день месяца и с разбивкой по каждому КБК.</w:t>
      </w:r>
    </w:p>
    <w:p w14:paraId="1F9DDF27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Стратегия 3. Максимально сократить число уведомлений. </w:t>
      </w:r>
      <w:r w:rsidRPr="00B26017">
        <w:rPr>
          <w:rFonts w:ascii="Times New Roman" w:hAnsi="Times New Roman"/>
        </w:rPr>
        <w:t>Если в компании фиксированный ФОТ на каждый месяц и расписан он на весь год — авансовое уведомление избавит от подачи лишних документов. Можно направить уведомление как на год вперед, так и на один-два периода. С одним уведомлением будет проще избежать ошибок, когда копируют шаблон с прошлого периода и забывают исправить код. Но любое кадровое событие, будь то увольнение или премия, потребует корректировок.</w:t>
      </w:r>
    </w:p>
    <w:p w14:paraId="06869085" w14:textId="77777777" w:rsidR="0065666E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По итогам каждого периода нужно пересчитать налог и, если сумма изменилась, подать корректировочное уведомление. Например, компания направила в январе уведомление по НДФЛ за три периода: с 1 по 22 января, с 23 по 31 января, с 1 по 22 февраля. При этом в начале февраля один из сотрудников уволился. Зарплата окажется меньше ожидаемой, поэтому бухгалтер сдаст корректировочное уведомление.</w:t>
      </w:r>
    </w:p>
    <w:p w14:paraId="5EF37686" w14:textId="77777777" w:rsidR="001C21CF" w:rsidRPr="00B26017" w:rsidRDefault="001C21CF" w:rsidP="001C21CF">
      <w:pPr>
        <w:spacing w:after="0" w:line="240" w:lineRule="auto"/>
        <w:jc w:val="both"/>
        <w:rPr>
          <w:rFonts w:ascii="Times New Roman" w:hAnsi="Times New Roman"/>
        </w:rPr>
      </w:pPr>
    </w:p>
    <w:p w14:paraId="7362FE61" w14:textId="77777777" w:rsidR="0065666E" w:rsidRPr="00B26017" w:rsidRDefault="0065666E" w:rsidP="001C21CF">
      <w:pPr>
        <w:spacing w:after="0" w:line="240" w:lineRule="auto"/>
        <w:jc w:val="both"/>
        <w:rPr>
          <w:rFonts w:ascii="Times New Roman" w:hAnsi="Times New Roman"/>
          <w:b/>
          <w:bCs/>
        </w:rPr>
      </w:pPr>
      <w:bookmarkStart w:id="0" w:name="srok"/>
      <w:bookmarkEnd w:id="0"/>
      <w:r w:rsidRPr="00B26017">
        <w:rPr>
          <w:rFonts w:ascii="Times New Roman" w:hAnsi="Times New Roman"/>
          <w:b/>
          <w:bCs/>
        </w:rPr>
        <w:t>Как будут распределять деньги с ЕНС по досрочным уведомлениям</w:t>
      </w:r>
    </w:p>
    <w:tbl>
      <w:tblPr>
        <w:tblW w:w="98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4789"/>
        <w:gridCol w:w="3719"/>
      </w:tblGrid>
      <w:tr w:rsidR="0065666E" w:rsidRPr="00A811B3" w14:paraId="005E8C35" w14:textId="77777777" w:rsidTr="00145004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37C5B4B1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Платеж</w:t>
            </w:r>
          </w:p>
        </w:tc>
        <w:tc>
          <w:tcPr>
            <w:tcW w:w="4789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36B1C20B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Когда зачтут деньги с ЕНС по досрочному уведомлению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C6DEE5F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Пример</w:t>
            </w:r>
          </w:p>
        </w:tc>
      </w:tr>
      <w:tr w:rsidR="0065666E" w:rsidRPr="00A811B3" w14:paraId="1523529C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6356AA0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НДФЛ</w:t>
            </w:r>
          </w:p>
        </w:tc>
        <w:tc>
          <w:tcPr>
            <w:tcW w:w="4789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A485DC3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Не позднее 2-го дня по окончании периода, если на этот день есть положительное сальдо ЕНС, или не позднее трех дней после того, как сальдо станет положительным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541B757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НДФЛ по досрочному уведомлению за период с 1 по 22 марта зачтут 24 марта</w:t>
            </w:r>
          </w:p>
        </w:tc>
      </w:tr>
      <w:tr w:rsidR="0065666E" w:rsidRPr="00A811B3" w14:paraId="3D2F5B78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724E186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Взносы</w:t>
            </w:r>
          </w:p>
        </w:tc>
        <w:tc>
          <w:tcPr>
            <w:tcW w:w="4789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CEC83A9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Не позднее 3-го числа месяца, в котором установлен срок уплаты взносов, или в течение трех дней после того, как сальдо станет положительным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883A3CB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Взносы по досрочному уведомлению за март зачтут 3 апреля</w:t>
            </w:r>
          </w:p>
        </w:tc>
      </w:tr>
    </w:tbl>
    <w:p w14:paraId="2E8F2BE0" w14:textId="77777777" w:rsidR="001C21CF" w:rsidRDefault="001C21CF" w:rsidP="006566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bookmarkStart w:id="1" w:name="ost2909"/>
      <w:bookmarkEnd w:id="1"/>
    </w:p>
    <w:p w14:paraId="5CD4D153" w14:textId="3C9155A3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Осторожно</w:t>
      </w:r>
    </w:p>
    <w:p w14:paraId="6B6F48F9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 2026 года ставку НДС повышают с 20 до 22 процентов для всех компаний. Законопроект уже рассматривает Госдума.</w:t>
      </w:r>
    </w:p>
    <w:p w14:paraId="274F60E9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Для налогов и взносов установят разные сроки уплаты</w:t>
      </w:r>
    </w:p>
    <w:p w14:paraId="2B458637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Когда будете составлять платежный календарь, учтите новые сроки по НК, чтобы не опоздать с уплатой налогов. Если срок выпадает на выходной день, то заплатить налог нужно будет в последний рабочий день перед выходным (</w:t>
      </w:r>
      <w:hyperlink r:id="rId9" w:anchor="XA00M8E2MP" w:tgtFrame="_blank" w:history="1">
        <w:r w:rsidRPr="00B26017">
          <w:rPr>
            <w:rStyle w:val="a3"/>
            <w:rFonts w:ascii="Times New Roman" w:hAnsi="Times New Roman"/>
          </w:rPr>
          <w:t>п. 7</w:t>
        </w:r>
      </w:hyperlink>
      <w:r w:rsidRPr="00B26017">
        <w:rPr>
          <w:rFonts w:ascii="Times New Roman" w:hAnsi="Times New Roman"/>
        </w:rPr>
        <w:t> ст. 6.1 НК в ред. Проекта). Например, если 28-е число — суббота, перечислить налог потребуется уже в пятницу, 27-го.</w:t>
      </w:r>
    </w:p>
    <w:p w14:paraId="253AAEF8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Срок уплаты переносят только для уплаты налогов и налоговых авансов. Взносов в ИФНС и СФР перенос не коснется. Изменения вносят, чтобы устранить кассовый разрыв в бюджетной системе — это следует из пояснительной записки к проекту. Из-за поправок на ЕНС может возникнуть путаница при резервировании денег.</w:t>
      </w:r>
    </w:p>
    <w:p w14:paraId="57572267" w14:textId="77777777" w:rsidR="0065666E" w:rsidRPr="00B26017" w:rsidRDefault="0065666E" w:rsidP="001C21CF">
      <w:pPr>
        <w:spacing w:after="0" w:line="240" w:lineRule="auto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lastRenderedPageBreak/>
        <w:t>В 2026 году сроки сдвинутся в феврале, марте, июне, ноябре. Например, в феврале срок уплаты 28-е число приходится на субботу. По новым правилам заплатить налоги нужно будет в феврале, а не переносить платеж на март. Предлагаем три стратегии, как действовать в 2026 году.</w:t>
      </w:r>
    </w:p>
    <w:p w14:paraId="44CFC01B" w14:textId="77777777" w:rsidR="0065666E" w:rsidRPr="00B26017" w:rsidRDefault="0065666E" w:rsidP="001C21CF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Как будем определять срок уплаты, который выпадает на выходной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184"/>
        <w:gridCol w:w="1919"/>
      </w:tblGrid>
      <w:tr w:rsidR="0065666E" w:rsidRPr="00A811B3" w14:paraId="09B1CA64" w14:textId="77777777" w:rsidTr="00145004">
        <w:trPr>
          <w:tblHeader/>
        </w:trPr>
        <w:tc>
          <w:tcPr>
            <w:tcW w:w="4678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71099ADB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Обязанность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1886B59A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Переносится на день перед выходными</w:t>
            </w:r>
          </w:p>
        </w:tc>
        <w:tc>
          <w:tcPr>
            <w:tcW w:w="1907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02F19A1C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Переносится на день после выходных</w:t>
            </w:r>
          </w:p>
        </w:tc>
      </w:tr>
      <w:tr w:rsidR="0065666E" w:rsidRPr="00A811B3" w14:paraId="0B7C6E1F" w14:textId="77777777" w:rsidTr="00145004">
        <w:tc>
          <w:tcPr>
            <w:tcW w:w="467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4AE03E0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Уплата всех налогов и авансов по налогам, в том числе налоговыми агентами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2D74C8F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2F63B012" wp14:editId="1E666E12">
                  <wp:extent cx="478155" cy="340360"/>
                  <wp:effectExtent l="19050" t="0" r="0" b="0"/>
                  <wp:docPr id="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8A0CA44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</w:tr>
      <w:tr w:rsidR="0065666E" w:rsidRPr="00A811B3" w14:paraId="7AA68400" w14:textId="77777777" w:rsidTr="00145004">
        <w:tc>
          <w:tcPr>
            <w:tcW w:w="467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F993F74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Уплата страховых взносов в ИФНС и СФР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52414B6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190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43B8694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A995F9C" wp14:editId="48F5D0EB">
                  <wp:extent cx="478155" cy="340360"/>
                  <wp:effectExtent l="19050" t="0" r="0" b="0"/>
                  <wp:docPr id="4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66E" w:rsidRPr="00A811B3" w14:paraId="3A7300F7" w14:textId="77777777" w:rsidTr="00145004">
        <w:tc>
          <w:tcPr>
            <w:tcW w:w="467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122E298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Представление деклараций, расчетов, уведомлений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25BBEF5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190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4B97965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95C9AC5" wp14:editId="10AA316A">
                  <wp:extent cx="478155" cy="340360"/>
                  <wp:effectExtent l="19050" t="0" r="0" b="0"/>
                  <wp:docPr id="5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66E" w:rsidRPr="00A811B3" w14:paraId="21C684BF" w14:textId="77777777" w:rsidTr="00145004">
        <w:tc>
          <w:tcPr>
            <w:tcW w:w="467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8F8E56F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Уплата сборов и пошлин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F86CE22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190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19EBD06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6C366BAC" wp14:editId="7ECDA037">
                  <wp:extent cx="478155" cy="340360"/>
                  <wp:effectExtent l="19050" t="0" r="0" b="0"/>
                  <wp:docPr id="6" name="Рисунок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66E" w:rsidRPr="00A811B3" w14:paraId="3728554F" w14:textId="77777777" w:rsidTr="00145004">
        <w:tc>
          <w:tcPr>
            <w:tcW w:w="4678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7DF46A3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Направление пояснений и ответов на требование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BA5BE59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1907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0841BB9" w14:textId="77777777" w:rsidR="0065666E" w:rsidRPr="00A811B3" w:rsidRDefault="0065666E" w:rsidP="001C21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1884C34" wp14:editId="54E021DC">
                  <wp:extent cx="478155" cy="340360"/>
                  <wp:effectExtent l="19050" t="0" r="0" b="0"/>
                  <wp:docPr id="7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40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5D8E05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Стратегия 1. Перечислять налоговые платежи до крайнего срока. </w:t>
      </w:r>
      <w:r w:rsidRPr="00B26017">
        <w:rPr>
          <w:rFonts w:ascii="Times New Roman" w:hAnsi="Times New Roman"/>
        </w:rPr>
        <w:t>Так вы точно избежите случайных недоимок. Возможно, ваша компания никогда не платит налоги и взносы в последний день. В этом случае поправки на вас не отразятся.</w:t>
      </w:r>
    </w:p>
    <w:p w14:paraId="1D1E12E3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Стратегия 2. Перенести только сроки уплаты налогов. </w:t>
      </w:r>
      <w:r w:rsidRPr="00B26017">
        <w:rPr>
          <w:rFonts w:ascii="Times New Roman" w:hAnsi="Times New Roman"/>
        </w:rPr>
        <w:t>Можно платить налоги и взносы строго в последний день по НК. Так компания сможет дольше пользоваться деньгами. Но из-за путаницы можно допустить недоимку, ведь ФНС резервирует взносы до срока уплаты. На примере показали, когда может не хватить денег на налоги.</w:t>
      </w:r>
    </w:p>
    <w:p w14:paraId="25C7435E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Важная деталь</w:t>
      </w:r>
    </w:p>
    <w:p w14:paraId="687029C3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Поправка о переносе срока уплаты налогов вступит в силу через месяц после опубликования закона. Вполне возможно, что в конце декабря новые правила уже будут действовать.</w:t>
      </w:r>
    </w:p>
    <w:p w14:paraId="31FF1C05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Пример. Когда налоги и взносы нужно платить до выходного</w:t>
      </w:r>
    </w:p>
    <w:p w14:paraId="22E2C129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Компания 28 декабря должна заплатить НДФЛ за период с 1 по 22 декабря, НДС и страховые взносы. 25 декабря компания направляет уведомление по НДФЛ и взносам. Поскольку крайний срок уплаты выпал на воскресенье, по новым правилам компания перечислит НДФЛ и НДС 26-го числа, а 29-го заплатит взносы. Инспекторы сначала зачтут НДФЛ и страховые взносы и только потом НДС. Тогда, если компания не заплатит все 26 декабря, на НДС денег не хватит.</w:t>
      </w:r>
    </w:p>
    <w:p w14:paraId="70191776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Стратегия 3. Перечислять все платежи до выходных. </w:t>
      </w:r>
      <w:r w:rsidRPr="00B26017">
        <w:rPr>
          <w:rFonts w:ascii="Times New Roman" w:hAnsi="Times New Roman"/>
        </w:rPr>
        <w:t>С этим вариантом денег хватит на все налоги. Но нужно иметь в виду, что заранее перечисленные суммы могут пойти на погашение незапланированных обязательств, например пеней.</w:t>
      </w:r>
    </w:p>
    <w:p w14:paraId="0DA5F458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bookmarkStart w:id="2" w:name="vznos"/>
      <w:bookmarkEnd w:id="2"/>
      <w:r w:rsidRPr="00B26017">
        <w:rPr>
          <w:rFonts w:ascii="Times New Roman" w:hAnsi="Times New Roman"/>
          <w:b/>
          <w:bCs/>
        </w:rPr>
        <w:t>Малый бизнес хотят лишить льготы по взносам</w:t>
      </w:r>
    </w:p>
    <w:p w14:paraId="329B8BCB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Пониженные взносы для большинства малых компаний планируют отменить. Речь о тарифе 15 процентов, который применяют к зарплатам сверх 1,5 МРОТ (</w:t>
      </w:r>
      <w:hyperlink r:id="rId11" w:anchor="ZAP1T7E3FC" w:tgtFrame="_blank" w:history="1">
        <w:r w:rsidRPr="00B26017">
          <w:rPr>
            <w:rStyle w:val="a3"/>
            <w:rFonts w:ascii="Times New Roman" w:hAnsi="Times New Roman"/>
          </w:rPr>
          <w:t>подп. 17 п. 1 ст. 427 НК</w:t>
        </w:r>
      </w:hyperlink>
      <w:r w:rsidRPr="00B26017">
        <w:rPr>
          <w:rFonts w:ascii="Times New Roman" w:hAnsi="Times New Roman"/>
        </w:rPr>
        <w:t>). Льготу планируют оставить только производственным компаниям приоритетных отраслей. Но каких конкретно кодов ОКВЭД это коснется, пока неизвестно.</w:t>
      </w:r>
    </w:p>
    <w:p w14:paraId="144EAA97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lastRenderedPageBreak/>
        <w:t>Когда обнародуют постановление с видами деятельностей, проверьте, сохраняете ли право на льготу. Расскажите директору о стратегиях дальнейших действий вашей компании. Как изменится нагрузка по взносам, если компания потеряет льготу, смотрите в таблице ниже. Для примера мы взяли одного работника с зарплатой 60 000 руб.</w:t>
      </w:r>
    </w:p>
    <w:p w14:paraId="28F30D0B" w14:textId="77777777" w:rsidR="0065666E" w:rsidRPr="00B26017" w:rsidRDefault="0065666E" w:rsidP="0065666E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Как изменится нагрузка по взносам при зарплате в 60 000 руб.</w:t>
      </w: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2371"/>
        <w:gridCol w:w="2023"/>
      </w:tblGrid>
      <w:tr w:rsidR="0065666E" w:rsidRPr="00A811B3" w14:paraId="13FD6B57" w14:textId="77777777" w:rsidTr="00145004">
        <w:trPr>
          <w:tblHeader/>
        </w:trPr>
        <w:tc>
          <w:tcPr>
            <w:tcW w:w="2552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0F481C97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Тариф</w:t>
            </w:r>
          </w:p>
        </w:tc>
        <w:tc>
          <w:tcPr>
            <w:tcW w:w="2835" w:type="dxa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C7D8C2B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Январь 2025 года</w:t>
            </w:r>
          </w:p>
        </w:tc>
        <w:tc>
          <w:tcPr>
            <w:tcW w:w="4394" w:type="dxa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7773A1E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Январь 2026 года</w:t>
            </w:r>
          </w:p>
        </w:tc>
      </w:tr>
      <w:tr w:rsidR="0065666E" w:rsidRPr="00A811B3" w14:paraId="3449131F" w14:textId="77777777" w:rsidTr="00145004">
        <w:trPr>
          <w:tblHeader/>
        </w:trPr>
        <w:tc>
          <w:tcPr>
            <w:tcW w:w="2552" w:type="dxa"/>
            <w:vMerge/>
            <w:vAlign w:val="center"/>
            <w:hideMark/>
          </w:tcPr>
          <w:p w14:paraId="7C0BA54B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65D13364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25AD7AFE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Пониженный тариф для МСП останется</w:t>
            </w:r>
          </w:p>
        </w:tc>
        <w:tc>
          <w:tcPr>
            <w:tcW w:w="2023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0B5418D3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Пониженный тариф для МСП отменят</w:t>
            </w:r>
          </w:p>
        </w:tc>
      </w:tr>
      <w:tr w:rsidR="0065666E" w:rsidRPr="00A811B3" w14:paraId="0A0E5839" w14:textId="77777777" w:rsidTr="00145004">
        <w:tc>
          <w:tcPr>
            <w:tcW w:w="2552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26F5623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Общий — 30 процентов</w:t>
            </w:r>
          </w:p>
        </w:tc>
        <w:tc>
          <w:tcPr>
            <w:tcW w:w="283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44880AA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10 098 руб.</w:t>
            </w:r>
            <w:r w:rsidRPr="00A811B3">
              <w:rPr>
                <w:rFonts w:ascii="Times New Roman" w:hAnsi="Times New Roman"/>
              </w:rPr>
              <w:br/>
              <w:t>(22 440 ₽ × 1,5 × 30%)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C7CCEA6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12 191,85 руб.</w:t>
            </w:r>
            <w:r w:rsidRPr="00A811B3">
              <w:rPr>
                <w:rFonts w:ascii="Times New Roman" w:hAnsi="Times New Roman"/>
              </w:rPr>
              <w:br/>
              <w:t>(27 093 ₽ × 1,5 × 30%)</w:t>
            </w:r>
          </w:p>
        </w:tc>
        <w:tc>
          <w:tcPr>
            <w:tcW w:w="2023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B10AECA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18 000 руб.</w:t>
            </w:r>
            <w:r w:rsidRPr="00A811B3">
              <w:rPr>
                <w:rFonts w:ascii="Times New Roman" w:hAnsi="Times New Roman"/>
              </w:rPr>
              <w:br/>
              <w:t>(60 000 ₽ × 30%)</w:t>
            </w:r>
          </w:p>
        </w:tc>
      </w:tr>
      <w:tr w:rsidR="0065666E" w:rsidRPr="00A811B3" w14:paraId="68EF2B08" w14:textId="77777777" w:rsidTr="00145004">
        <w:tc>
          <w:tcPr>
            <w:tcW w:w="2552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35B3834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Пониженный — 15 процентов</w:t>
            </w:r>
          </w:p>
        </w:tc>
        <w:tc>
          <w:tcPr>
            <w:tcW w:w="283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D881741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3951 руб.</w:t>
            </w:r>
            <w:r w:rsidRPr="00A811B3">
              <w:rPr>
                <w:rFonts w:ascii="Times New Roman" w:hAnsi="Times New Roman"/>
              </w:rPr>
              <w:br/>
              <w:t>((60 000 ₽ – 22 440 ₽ × 1,5) × 15%)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8F0F5D3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2904,08 руб.</w:t>
            </w:r>
            <w:r w:rsidRPr="00A811B3">
              <w:rPr>
                <w:rFonts w:ascii="Times New Roman" w:hAnsi="Times New Roman"/>
              </w:rPr>
              <w:br/>
              <w:t>((60 000 ₽ – 27 093 ₽ × 1,5) × 15%)</w:t>
            </w:r>
          </w:p>
        </w:tc>
        <w:tc>
          <w:tcPr>
            <w:tcW w:w="2023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F1377FE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—</w:t>
            </w:r>
          </w:p>
        </w:tc>
      </w:tr>
      <w:tr w:rsidR="0065666E" w:rsidRPr="00A811B3" w14:paraId="10474277" w14:textId="77777777" w:rsidTr="00145004">
        <w:tc>
          <w:tcPr>
            <w:tcW w:w="2552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A52B0FE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Всего</w:t>
            </w:r>
          </w:p>
        </w:tc>
        <w:tc>
          <w:tcPr>
            <w:tcW w:w="2835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15CC702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14 049 руб.</w:t>
            </w:r>
            <w:r w:rsidRPr="00A811B3">
              <w:rPr>
                <w:rFonts w:ascii="Times New Roman" w:hAnsi="Times New Roman"/>
              </w:rPr>
              <w:br/>
              <w:t>(10 098 + 3951)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F4B5D30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15 095,93 руб.</w:t>
            </w:r>
            <w:r w:rsidRPr="00A811B3">
              <w:rPr>
                <w:rFonts w:ascii="Times New Roman" w:hAnsi="Times New Roman"/>
              </w:rPr>
              <w:br/>
              <w:t>(12 191,85 + 2904,08)</w:t>
            </w:r>
          </w:p>
        </w:tc>
        <w:tc>
          <w:tcPr>
            <w:tcW w:w="2023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942BC85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18 000 руб.</w:t>
            </w:r>
          </w:p>
        </w:tc>
      </w:tr>
      <w:tr w:rsidR="0065666E" w:rsidRPr="00A811B3" w14:paraId="600C1598" w14:textId="77777777" w:rsidTr="00145004">
        <w:tc>
          <w:tcPr>
            <w:tcW w:w="5387" w:type="dxa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8CD845B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Дополнительная нагрузка по сравнению с 2025 годом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F5B6895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1046,93 руб.</w:t>
            </w:r>
            <w:r w:rsidRPr="00A811B3">
              <w:rPr>
                <w:rFonts w:ascii="Times New Roman" w:hAnsi="Times New Roman"/>
              </w:rPr>
              <w:br/>
              <w:t>(15 095,93 – 14 049)</w:t>
            </w:r>
          </w:p>
        </w:tc>
        <w:tc>
          <w:tcPr>
            <w:tcW w:w="2023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0C7E796" w14:textId="77777777" w:rsidR="0065666E" w:rsidRPr="00A811B3" w:rsidRDefault="0065666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3951 руб.</w:t>
            </w:r>
            <w:r w:rsidRPr="00A811B3">
              <w:rPr>
                <w:rFonts w:ascii="Times New Roman" w:hAnsi="Times New Roman"/>
              </w:rPr>
              <w:br/>
              <w:t>(18 000 – 14 049)</w:t>
            </w:r>
          </w:p>
        </w:tc>
      </w:tr>
    </w:tbl>
    <w:p w14:paraId="4AA55996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3" w:name="psn"/>
      <w:bookmarkEnd w:id="3"/>
      <w:r w:rsidRPr="00B26017">
        <w:rPr>
          <w:rFonts w:ascii="Times New Roman" w:hAnsi="Times New Roman"/>
          <w:b/>
          <w:bCs/>
        </w:rPr>
        <w:t>Срочная новость от 1 октября.</w:t>
      </w:r>
      <w:r w:rsidRPr="00B26017">
        <w:rPr>
          <w:rFonts w:ascii="Times New Roman" w:hAnsi="Times New Roman"/>
        </w:rPr>
        <w:t> Для применения ПСН снижают лимит. В 2026 году ИП потеряет право на патент, если его доход превысит 10 млн руб. Сейчас лимит — 60 млн руб. Правительство пишет в пояснительной записке к </w:t>
      </w:r>
      <w:hyperlink r:id="rId12" w:anchor="bh_note" w:tgtFrame="_blank" w:history="1">
        <w:r w:rsidRPr="00B26017">
          <w:rPr>
            <w:rStyle w:val="a3"/>
            <w:rFonts w:ascii="Times New Roman" w:hAnsi="Times New Roman"/>
          </w:rPr>
          <w:t>проекту</w:t>
        </w:r>
      </w:hyperlink>
      <w:r w:rsidRPr="00B26017">
        <w:rPr>
          <w:rFonts w:ascii="Times New Roman" w:hAnsi="Times New Roman"/>
        </w:rPr>
        <w:t>, что лимит снижают «В целях развития микробизнеса». Многие предприниматели лишатся права на патент. Из перечня видов деятельности, где применяется ПСН, исключат грузоперевозки и всю стационарную торговлю — с залами и без залов обслуживания. То есть нельзя будет применять патент при торговле в магазинах, павильонах, палатках и т. Д. Торговля через маркетплейсы и продажа маркируемой одежды и обуви также на патент не подпадет.</w:t>
      </w:r>
    </w:p>
    <w:p w14:paraId="446AA283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Стратегия 1. Обновить код ОКВЭД или выделить льготную деятельность. </w:t>
      </w:r>
      <w:r w:rsidRPr="00B26017">
        <w:rPr>
          <w:rFonts w:ascii="Times New Roman" w:hAnsi="Times New Roman"/>
        </w:rPr>
        <w:t>Большинство компаний могут лишиться пониженного тарифа, но могут появиться и новые льготники. «Опора России» предлагала расширить список обрабатывающих отраслей с тарифом 7,6 процента — включить в него производство товаров для детей, текстильных изделий, металлообработку. →government.ru</w:t>
      </w:r>
    </w:p>
    <w:p w14:paraId="49E95F52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Если увидите, что ваш вид деятельности подпадает под льготу, а у вас неправильный основной код ОКВЭД в реестре, скорректируйте его. Если же льготная деятельность не основная, возможно, получится выделить ее в новую организацию и сэкономить. Например, налоговики позволяли вывести ИТ-подразделения в отдельные компании ради льготы и признавали, что это не дробление (</w:t>
      </w:r>
      <w:hyperlink r:id="rId13" w:tgtFrame="_blank" w:history="1">
        <w:r w:rsidRPr="00B26017">
          <w:rPr>
            <w:rStyle w:val="a3"/>
            <w:rFonts w:ascii="Times New Roman" w:hAnsi="Times New Roman"/>
          </w:rPr>
          <w:t>письмо ФНС от 20.02.2021 № СД-4-3/2249</w:t>
        </w:r>
      </w:hyperlink>
      <w:r w:rsidRPr="00B26017">
        <w:rPr>
          <w:rFonts w:ascii="Times New Roman" w:hAnsi="Times New Roman"/>
        </w:rPr>
        <w:t>).</w:t>
      </w:r>
    </w:p>
    <w:p w14:paraId="18FA9D91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t>Стратегия 2. Сократить ФОТ. </w:t>
      </w:r>
      <w:r w:rsidRPr="00B26017">
        <w:rPr>
          <w:rFonts w:ascii="Times New Roman" w:hAnsi="Times New Roman"/>
        </w:rPr>
        <w:t>Это не запрещено, но вариант опасный — придется объясняться с налоговиками. Уменьшение зарплат инспекторы увидят по 6-НДФЛ и РСВ. Например, для 6-НДФЛ предусмотрены контрольные соотношения, которые выявляют резкое изменение по сравнению с прошлыми периодами (</w:t>
      </w:r>
      <w:hyperlink r:id="rId14" w:tgtFrame="_blank" w:history="1">
        <w:r w:rsidRPr="00B26017">
          <w:rPr>
            <w:rStyle w:val="a3"/>
            <w:rFonts w:ascii="Times New Roman" w:hAnsi="Times New Roman"/>
          </w:rPr>
          <w:t>письмо ФНС от 20.12.2023 № БС-4-11/15922</w:t>
        </w:r>
      </w:hyperlink>
      <w:r w:rsidRPr="00B26017">
        <w:rPr>
          <w:rFonts w:ascii="Times New Roman" w:hAnsi="Times New Roman"/>
        </w:rPr>
        <w:t>). Программа подсветит расхождение, и </w:t>
      </w:r>
      <w:hyperlink r:id="rId15" w:tgtFrame="_blank" w:history="1">
        <w:r w:rsidRPr="00B26017">
          <w:rPr>
            <w:rStyle w:val="a3"/>
            <w:rFonts w:ascii="Times New Roman" w:hAnsi="Times New Roman"/>
          </w:rPr>
          <w:t>компания получит требование или вызов на комиссию</w:t>
        </w:r>
      </w:hyperlink>
      <w:r w:rsidRPr="00B26017">
        <w:rPr>
          <w:rFonts w:ascii="Times New Roman" w:hAnsi="Times New Roman"/>
        </w:rPr>
        <w:t>.</w:t>
      </w:r>
    </w:p>
    <w:p w14:paraId="617B6FCF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b/>
          <w:bCs/>
        </w:rPr>
        <w:lastRenderedPageBreak/>
        <w:t>Стратегия 3. Делегировать работу на аутстаффинг и аутсорсинг. </w:t>
      </w:r>
      <w:r w:rsidRPr="00B26017">
        <w:rPr>
          <w:rFonts w:ascii="Times New Roman" w:hAnsi="Times New Roman"/>
        </w:rPr>
        <w:t>При аутстаффинге вы «арендуете» работника, а при аутсорсинге часть работы поручаете другой компании. Не нужно готовить отчеты по сотрудникам, следить, чтобы зарплата соответствовала МРОТ или среднеотраслевой.</w:t>
      </w:r>
    </w:p>
    <w:p w14:paraId="577D3183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 заметку</w:t>
      </w:r>
    </w:p>
    <w:p w14:paraId="78E15C35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Нагрузка по взносам увеличится даже для тех, кто не использовал льготы</w:t>
      </w:r>
    </w:p>
    <w:p w14:paraId="789B537D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На это есть две причины. Первая — с 2026 года МРОТ увеличится до 27 093 руб. (законопроект № 1026183-8</w:t>
      </w:r>
      <w:r w:rsidRPr="00B26017">
        <w:rPr>
          <w:rFonts w:ascii="Times New Roman" w:hAnsi="Times New Roman"/>
          <w:b/>
          <w:bCs/>
        </w:rPr>
        <w:t>→</w:t>
      </w:r>
      <w:r w:rsidRPr="00B26017">
        <w:rPr>
          <w:rFonts w:ascii="Times New Roman" w:hAnsi="Times New Roman"/>
        </w:rPr>
        <w:t>sozd.duma.gov.ru). А значит, даже сохраняя льготу, применять пониженный тариф сможете только к зарплатам выше 40 639,5 руб. (27 093 ₽ × 1,5) против 33 660 руб. (22 440 ₽ × 1,5) в 2025 году.</w:t>
      </w:r>
    </w:p>
    <w:p w14:paraId="79DED486" w14:textId="77777777" w:rsidR="0065666E" w:rsidRPr="00B26017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</w:rPr>
        <w:t>Вторая причина — предельная база для расчета страховых взносов по общим ставкам в 30 процентов в 2026 году вырастет. В этом году действует лимит 2 759 000 руб. (</w:t>
      </w:r>
      <w:hyperlink r:id="rId16" w:tgtFrame="_blank" w:history="1">
        <w:r w:rsidRPr="00B26017">
          <w:rPr>
            <w:rStyle w:val="a3"/>
            <w:rFonts w:ascii="Times New Roman" w:hAnsi="Times New Roman"/>
          </w:rPr>
          <w:t>постановление Правительства от 31.10.2024 № 1457</w:t>
        </w:r>
      </w:hyperlink>
      <w:r w:rsidRPr="00B26017">
        <w:rPr>
          <w:rFonts w:ascii="Times New Roman" w:hAnsi="Times New Roman"/>
        </w:rPr>
        <w:t>). В 2026 году же лимит составит 2 979 000 руб. (проект № 160678</w:t>
      </w:r>
      <w:r w:rsidRPr="00B26017">
        <w:rPr>
          <w:rFonts w:ascii="Times New Roman" w:hAnsi="Times New Roman"/>
          <w:b/>
          <w:bCs/>
        </w:rPr>
        <w:t>→</w:t>
      </w:r>
      <w:r w:rsidRPr="00B26017">
        <w:rPr>
          <w:rFonts w:ascii="Times New Roman" w:hAnsi="Times New Roman"/>
        </w:rPr>
        <w:t>regulation.gov.ru). Повышение нагрузки коснется работодателей с высокими зарплатами. Сейчас взносы надо платить по максимальному тарифу за сотрудников, которые получают до 229,92 тыс. руб. (2 759 000 : 12). В 2026 году пониженная ставка будет недоступна, если зарплата сотрудника не превышает 248,25 тыс. руб. (2 979 000 : 12).</w:t>
      </w:r>
    </w:p>
    <w:p w14:paraId="748C0B18" w14:textId="280AD444" w:rsidR="0065666E" w:rsidRPr="00B26017" w:rsidRDefault="0065666E" w:rsidP="0065666E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B26017">
        <w:rPr>
          <w:rFonts w:ascii="Times New Roman" w:hAnsi="Times New Roman"/>
        </w:rPr>
        <w:t>Юлия Рачкова,</w:t>
      </w:r>
      <w:r w:rsidR="001C21CF">
        <w:rPr>
          <w:rFonts w:ascii="Times New Roman" w:hAnsi="Times New Roman"/>
        </w:rPr>
        <w:t xml:space="preserve"> </w:t>
      </w:r>
      <w:r w:rsidRPr="00B26017">
        <w:rPr>
          <w:rFonts w:ascii="Times New Roman" w:hAnsi="Times New Roman"/>
        </w:rPr>
        <w:t>ведущий эксперт журнала «Главбух»</w:t>
      </w:r>
    </w:p>
    <w:p w14:paraId="3B927FA5" w14:textId="77777777" w:rsidR="0065666E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37B461" w14:textId="77777777" w:rsidR="0065666E" w:rsidRPr="00B26017" w:rsidRDefault="0065666E" w:rsidP="0065666E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Журнал «Главбух» №19, 2025 </w:t>
      </w:r>
    </w:p>
    <w:p w14:paraId="3A0FEC78" w14:textId="77777777" w:rsidR="0065666E" w:rsidRPr="00A811B3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EF7B8F" w14:textId="77777777" w:rsidR="0065666E" w:rsidRPr="00A811B3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163C6C2" w14:textId="77777777" w:rsidR="0065666E" w:rsidRPr="00A811B3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BCCE7F4" w14:textId="77777777" w:rsidR="0065666E" w:rsidRPr="00A811B3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EEB4FA3" w14:textId="77777777" w:rsidR="0065666E" w:rsidRPr="00A811B3" w:rsidRDefault="0065666E" w:rsidP="0065666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45AEB71" w14:textId="77777777" w:rsidR="000C47A4" w:rsidRDefault="000C47A4"/>
    <w:sectPr w:rsidR="000C47A4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66E"/>
    <w:rsid w:val="000C47A4"/>
    <w:rsid w:val="001C21CF"/>
    <w:rsid w:val="0065666E"/>
    <w:rsid w:val="00B7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C857"/>
  <w15:docId w15:val="{AF528CD3-BBBD-413A-88B0-C4B87B4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66E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566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66E"/>
    <w:rPr>
      <w:rFonts w:ascii="Tahoma" w:eastAsia="Calibr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.glavbukh.ru/npd-doc?npmid=99&amp;npid=57381826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714421&amp;anchor=ZA00MHG2NN" TargetMode="External"/><Relationship Id="rId12" Type="http://schemas.openxmlformats.org/officeDocument/2006/relationships/hyperlink" Target="https://sozd.duma.gov.ru/bill/1026190-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9&amp;npid=1310047768" TargetMode="External"/><Relationship Id="rId1" Type="http://schemas.openxmlformats.org/officeDocument/2006/relationships/styles" Target="styles.xml"/><Relationship Id="rId6" Type="http://schemas.openxmlformats.org/officeDocument/2006/relationships/hyperlink" Target="https://sozd.duma.gov.ru/bill/1026190-8" TargetMode="External"/><Relationship Id="rId11" Type="http://schemas.openxmlformats.org/officeDocument/2006/relationships/hyperlink" Target="https://e.glavbukh.ru/npd-doc?npmid=99&amp;npid=901765862&amp;anchor=ZAP1T7E3FC" TargetMode="External"/><Relationship Id="rId5" Type="http://schemas.openxmlformats.org/officeDocument/2006/relationships/hyperlink" Target="https://e.glavbukh.ru/npd-doc?npmid=99&amp;npid=901714421&amp;anchor=ZAP29VK3JA" TargetMode="External"/><Relationship Id="rId15" Type="http://schemas.openxmlformats.org/officeDocument/2006/relationships/hyperlink" Target="https://e.glavbukh.ru/1131904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https://e.glavbukh.ru/npd-doc?npmid=99&amp;npid=901714421&amp;anchor=XA00M8E2MP" TargetMode="External"/><Relationship Id="rId14" Type="http://schemas.openxmlformats.org/officeDocument/2006/relationships/hyperlink" Target="https://e.glavbukh.ru/npd-doc?npmid=99&amp;npid=13044604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1820</Words>
  <Characters>10377</Characters>
  <Application>Microsoft Office Word</Application>
  <DocSecurity>0</DocSecurity>
  <Lines>86</Lines>
  <Paragraphs>24</Paragraphs>
  <ScaleCrop>false</ScaleCrop>
  <Company>Grizli777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2025-10-13T13:20:00Z</dcterms:created>
  <dcterms:modified xsi:type="dcterms:W3CDTF">2025-10-30T06:43:00Z</dcterms:modified>
</cp:coreProperties>
</file>